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B2" w:rsidRPr="00FE69B2" w:rsidRDefault="00FE69B2" w:rsidP="00FE69B2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Согласовано                                                     Утверждено</w:t>
      </w:r>
    </w:p>
    <w:p w:rsidR="00FE69B2" w:rsidRPr="00FE69B2" w:rsidRDefault="00FE69B2" w:rsidP="00FE69B2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ПК МБДОУ                      Заведующий МБДОУ</w:t>
      </w:r>
    </w:p>
    <w:p w:rsidR="00FE69B2" w:rsidRPr="00FE69B2" w:rsidRDefault="00FE69B2" w:rsidP="00FE69B2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Тацинского д/с «Колокольчик»             Тацинского д/с «Колокольчик»</w:t>
      </w:r>
    </w:p>
    <w:p w:rsidR="00FE69B2" w:rsidRPr="00FE69B2" w:rsidRDefault="00FE69B2" w:rsidP="00FE69B2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________Адарченко Н.А.                       ___________ Храмкова И.М.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Рассмотрено и одобрено на заседании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педагогического совета, протокол № __</w:t>
      </w:r>
      <w:r w:rsidRPr="00FE69B2">
        <w:rPr>
          <w:rFonts w:ascii="Times New Roman" w:hAnsi="Times New Roman" w:cs="Times New Roman"/>
          <w:sz w:val="28"/>
          <w:szCs w:val="28"/>
          <w:u w:val="single"/>
        </w:rPr>
        <w:t>__________</w:t>
      </w:r>
      <w:proofErr w:type="gramStart"/>
      <w:r w:rsidRPr="00FE69B2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FE69B2">
        <w:rPr>
          <w:rFonts w:ascii="Times New Roman" w:hAnsi="Times New Roman" w:cs="Times New Roman"/>
          <w:sz w:val="28"/>
          <w:szCs w:val="28"/>
          <w:u w:val="single"/>
        </w:rPr>
        <w:t xml:space="preserve"> _____________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                                                                                                                          о рабочей группе </w:t>
      </w:r>
      <w:r w:rsidRPr="00FE69B2">
        <w:rPr>
          <w:rFonts w:ascii="Times New Roman" w:hAnsi="Times New Roman" w:cs="Times New Roman"/>
          <w:b/>
          <w:sz w:val="28"/>
          <w:szCs w:val="28"/>
        </w:rPr>
        <w:t xml:space="preserve">МБДОУ Тацинского д/с «Колокольчик», </w:t>
      </w:r>
      <w:r w:rsidRPr="00FE6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подготовке к внедрению федерального государственного образовательного стандарта дошкольного образования (далее ФГОС </w:t>
      </w:r>
      <w:proofErr w:type="gramStart"/>
      <w:r w:rsidRPr="00FE6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подготовке к внедрению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в МБДОУ Тацинском д/с «Колокольчик»,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ст. 30 Конституции РФ, ст. 10, 11, 12, 64 Федерального закона  РФ  от 29.12. 2012 г. № 273 – ФЗ «Об образовании в Российской Федерации» (с последующими изменениями и дополнениями), Проектом Федерального государственного образовательного стандарта дошкольного образования от 2013 г.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1.3. Рабочая группа в своей деятельности руководствуется Конституцией Российской Федерации, законами и иными нормативными и правовыми актами Российской Федерации, региональными и муниципальными нормативными и правовыми актами, а также настоящим Положением.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1.4. 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Рабочая группа является коллегиальным органом, созданным в целях определения тактики введения федерального государственного образовательного стандарта дошкольного образования (далее – Стандарт), а также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1.6. Рабочая группа по подготовке к введению федерального государственного образовательного стандарта дошкольного образования </w:t>
      </w:r>
      <w:r w:rsidRPr="00FE69B2">
        <w:rPr>
          <w:rFonts w:ascii="Times New Roman" w:hAnsi="Times New Roman" w:cs="Times New Roman"/>
          <w:sz w:val="28"/>
          <w:szCs w:val="28"/>
        </w:rPr>
        <w:lastRenderedPageBreak/>
        <w:t xml:space="preserve">(далее – Рабочая группа) создаётся в образовательном учреждении для рассмотрения вопросов: «Создание организационно-управленческих условий внедрения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обеспечение внедрения ФГОС», «Кадровое обеспечение внедрения ФГОС», «Создание  материально-технического обеспечения внедрения ФГОС», «Создание организационно-информационного обеспечения внедрения ФГОС ДО», «Финансовое обеспечение реализации ФГОС».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1.7. Положение о рабочей группе, её состав утверждаются приказом заведующего МБДОУ Тацинского д/с «Колокольчик».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  Цель и задачи Рабочей группы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2.1.Основная цель создания Рабочей группы  - создание системы методического обеспечения по  организации и внедрению  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в МБДОУ Тацинском д/с «Колокольчик»,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2.2. Главными задачами Рабочей группы являются: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составление плана научно-методической деятельности Рабочей группы по подготовке педагогов к внедрению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в МБДОУ Тацинском д/с «Колокольчик»,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разработка нормативной и методической документации, регламентирующей подготовку педагогов к внедрению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стимулированию деятельности воспитателей и специалистов детского сада по реализации введения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Рабочая группа в целях выполнения возложенных на нее задач: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определяет цели и задачи подготовки к внедрению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нормативных локальных актов об организации перехода на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периодически информирует педагогический совет о ходе и результатах введения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изучает опыт внедрения ФГОС ДО других дошкольных учреждений;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консультирует участников образовательного процесса по проблеме внедрения и реализации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 xml:space="preserve"> целью повышения уровня их компетентности;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 подготовке к введению и порядке перехода на ФГОС дошкольного образования через </w:t>
      </w:r>
      <w:r w:rsidRPr="00FE69B2">
        <w:rPr>
          <w:rFonts w:ascii="Times New Roman" w:hAnsi="Times New Roman" w:cs="Times New Roman"/>
          <w:sz w:val="28"/>
          <w:szCs w:val="28"/>
        </w:rPr>
        <w:lastRenderedPageBreak/>
        <w:t>наглядную информацию, сайт МБДОУ Тацинского д/с «Колокольчик», проведение родительских собраний;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принимает участие в подготовке публичной отчетности о ходе и результатах введения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принимает участие  в разрешении конфликтов при внедрении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Состав Рабочей группы и организация деятельности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4.1. Рабочая группа создается из числа наиболее компетентных и квалифицированных педагогов, администрации МБДОУ Тацинского д/с «Колокольчик»,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4.2. В состав Рабочей группы входят: руководитель, его заместитель, секретарь и члены Рабочей группы. Количественный и списочный состав Рабочей группы определяется приказом руководителя учреждения.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4.3.Руководитель Рабочей группы: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 - открывает, ведет заседания группы и осуществляет подсчет результатов голосования;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подписывает от имени и по поручению группы запросы, письма;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о результатах работы группы отчитывается на Педагогических советах.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4.4. На первом заседании Рабочей группы избираются заместитель руководителя и секретарь из членов рабочей группы. Секретарь ведет протоколы заседаний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4.5.Члены Рабочей группы обязаны: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присутствовать на заседаниях;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голосовать по обсуждаемым вопросам;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исполнять поручения, в соответствии с решениями Рабочей группы.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4.6. Члены Рабочей группы имеют право: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в письменном виде высказывать особые мнения;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ставить на голосование предлагаемые ими вопросы.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4.7. Заседания Рабочей группы проводятся 1 раз в 2 месяца. В случае необходимости могут проводиться внеочередные заседания.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4.8. Заседание Рабочей группы ведет руководитель группы, либо, по его поручению, заместитель руководителя Рабочей группы.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lastRenderedPageBreak/>
        <w:t>4.9. Заседание Рабочей группы считается правомочным, если на нем присутствует не менее половины членов состава Рабочей группы.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4.10. Количественный и списочный состав рабочей группы определяется приказом заведующего МБДОУ Тацинского д/с «Колокольчик»,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Рабочей группы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вносить на рассмотрение Педагогического совета вопросы, связанные с внедрением и реализацией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 w:rsidRPr="00FE69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9B2">
        <w:rPr>
          <w:rFonts w:ascii="Times New Roman" w:hAnsi="Times New Roman" w:cs="Times New Roman"/>
          <w:sz w:val="28"/>
          <w:szCs w:val="28"/>
        </w:rPr>
        <w:t>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привлекать в установленном порядке для осуществления информационно-аналитических и экспертных работ научные и иные разработки педагогов-новаторов;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научными и другими организациями;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Рабочей группы;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привлекать воспитателей и специалистов детского сада, не входящих в  состав Рабочей группы, для отдельных поручений;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- приглашать на свои заседания должностных лиц органов местного самоуправления, представителей общественных объединений, научных и других организаций.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Документы рабочей группы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6.1. Обязательными документами рабочей группы являются план работы и протоколы заседаний.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6.2. Протоколы заседаний рабочей группы ведет секретарь группы, избранный на первом заседании группы.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6.3.Протоколы заседаний рабочей группы оформляются в соответствии с общими требованиями к оформлению деловой документации.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6.4. Протоколы заседаний рабочей группы хранятся в течение трех лет.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7.1. Настоящее Положение вступает в действие с момента утверждения руководителем учреждения.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lastRenderedPageBreak/>
        <w:t>7.2.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7.3. Срок действия данного Положения – 3 года.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 </w:t>
      </w:r>
    </w:p>
    <w:p w:rsidR="00FE69B2" w:rsidRPr="00FE69B2" w:rsidRDefault="00FE69B2" w:rsidP="00FE69B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9B2">
        <w:rPr>
          <w:rFonts w:ascii="Times New Roman" w:hAnsi="Times New Roman" w:cs="Times New Roman"/>
          <w:sz w:val="28"/>
          <w:szCs w:val="28"/>
        </w:rPr>
        <w:t> </w:t>
      </w: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FE69B2" w:rsidRDefault="00FE69B2" w:rsidP="00FE69B2">
      <w:pPr>
        <w:pStyle w:val="a3"/>
        <w:ind w:right="89"/>
        <w:contextualSpacing/>
        <w:jc w:val="both"/>
        <w:outlineLvl w:val="1"/>
        <w:rPr>
          <w:sz w:val="28"/>
          <w:szCs w:val="28"/>
        </w:rPr>
      </w:pPr>
    </w:p>
    <w:p w:rsidR="00663D56" w:rsidRDefault="00663D56"/>
    <w:sectPr w:rsidR="00663D56" w:rsidSect="00A9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69B2"/>
    <w:rsid w:val="00663D56"/>
    <w:rsid w:val="00A95FEE"/>
    <w:rsid w:val="00E77B01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9B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2014-10-22T11:10:00Z</dcterms:created>
  <dcterms:modified xsi:type="dcterms:W3CDTF">2014-10-24T07:46:00Z</dcterms:modified>
</cp:coreProperties>
</file>